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Plantilla 2: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*El uso de la plantilla es opcional. Es válido el uso de otro tipo de formatos para responder a los revisores.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Agradecimiento a los revisores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Comentario 1: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Respuesta 1: </w:t>
            </w:r>
          </w:p>
        </w:tc>
      </w:tr>
    </w:tbl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Comentario 2: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Respuesta 2: </w:t>
            </w:r>
          </w:p>
        </w:tc>
      </w:tr>
    </w:tbl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***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***</w:t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E954D6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E954D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uiPriority w:val="9"/>
    <w:rsid w:val="00E954D6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/R70nKLrYOkCg49ftobb+lDA+A==">CgMxLjAyCGguZ2pkZ3hzOAByITFDemdrc2dzak1EZkZkc1ZzRDB5c2ZyWDNFN0dhOXNZaw==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2023-08-10T15:37:00Z</dcterms:created>
  <dc:creator>Garofolin Lozano Ariana Lucia</dc:creator>
</cp:coreProperties>
</file>