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Formulário de avaliação para uma revisão sistemática da literatura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O processo de avaliação é realizado por meio da plataforma OJS da revista. Este é um guia para os critérios aplicados pelos revisores para a avaliação de manuscritos. Para ver mais, acesse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u w:val="single"/>
            <w:rtl w:val="0"/>
          </w:rPr>
          <w:t xml:space="preserve">aqui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Título do manuscrito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5734467"/>
        <w:tag w:val="goog_rdk_0"/>
      </w:sdtPr>
      <w:sdtContent>
        <w:tbl>
          <w:tblPr>
            <w:tblStyle w:val="Table1"/>
            <w:tblW w:w="902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0"/>
            <w:tblGridChange w:id="0">
              <w:tblGrid>
                <w:gridCol w:w="90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Conflito de interesse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não ter conflitos de interesse para a realização desta revisão.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ter um conflito de interesse e não poder realizar esta revisão.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Dados pessoais do avaliador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05.0000000000005"/>
        <w:gridCol w:w="6125"/>
        <w:tblGridChange w:id="0">
          <w:tblGrid>
            <w:gridCol w:w="2905.0000000000005"/>
            <w:gridCol w:w="6125"/>
          </w:tblGrid>
        </w:tblGridChange>
      </w:tblGrid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do/a avaliador/a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Correio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electrónico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Maior grau académico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Filiação acadêmico/institucional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ORCID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Avaliação do conteúdo do revisão sistemática da literatura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Apresente comentários detalhados, críticos e fundamentados em cada seção, orientando-se pelas questões acima. Sugerimos um tom pedagógico que permita aos/às autores/as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aprender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com seus pontos fracos.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Originalidade e contribuição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artigo aborda um problema relevante e atual no campo da Comunicação?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revisão apresenta uma síntese inovadora, crítica ou integradora do estado da arte?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São identificadas lacunas, tendências ou agendas de pesquisa futuras?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escopo do estudo está claramente delimitado?</w:t>
      </w:r>
    </w:p>
    <w:p w:rsidR="00000000" w:rsidDel="00000000" w:rsidP="00000000" w:rsidRDefault="00000000" w:rsidRPr="00000000" w14:paraId="00000024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Comentários:</w:t>
      </w:r>
    </w:p>
    <w:sdt>
      <w:sdtPr>
        <w:lock w:val="contentLocked"/>
        <w:id w:val="234168599"/>
        <w:tag w:val="goog_rdk_1"/>
      </w:sdtPr>
      <w:sdtContent>
        <w:tbl>
          <w:tblPr>
            <w:tblStyle w:val="Table3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Objetivos e perguntas de pesquisa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objetivos ou perguntas estão claramente formulados?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São adequados para uma revisão sistemática ou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scoping review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?</w:t>
      </w:r>
    </w:p>
    <w:p w:rsidR="00000000" w:rsidDel="00000000" w:rsidP="00000000" w:rsidRDefault="00000000" w:rsidRPr="00000000" w14:paraId="0000002D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Comentários:</w:t>
      </w:r>
    </w:p>
    <w:sdt>
      <w:sdtPr>
        <w:lock w:val="contentLocked"/>
        <w:id w:val="548575945"/>
        <w:tag w:val="goog_rdk_2"/>
      </w:sdtPr>
      <w:sdtContent>
        <w:tbl>
          <w:tblPr>
            <w:tblStyle w:val="Table4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Estratégia de busca e seleção da literatura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Segue as diretrizes PRISMA 2020 ou alguma similar?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bases de dados consultadas são pertinentes e suficientes?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palavras-chave e critérios de busca estão explícitos?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período temporal está justificado?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processo de seleção dos estudos é transparente e reprodutível?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São apresentados critérios claros de inclusão e exclusão?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Inclui um diagrama de fluxo (tipo PRISMA) ou outra descrição do processo?</w:t>
      </w:r>
    </w:p>
    <w:p w:rsidR="00000000" w:rsidDel="00000000" w:rsidP="00000000" w:rsidRDefault="00000000" w:rsidRPr="00000000" w14:paraId="0000003A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Comentários:</w:t>
      </w:r>
    </w:p>
    <w:sdt>
      <w:sdtPr>
        <w:lock w:val="contentLocked"/>
        <w:id w:val="1560344733"/>
        <w:tag w:val="goog_rdk_3"/>
      </w:sdtPr>
      <w:sdtContent>
        <w:tbl>
          <w:tblPr>
            <w:tblStyle w:val="Table5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Corpus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estudo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número de fontes analisadas é suficiente para sustentar as conclusões?</w:t>
      </w:r>
    </w:p>
    <w:p w:rsidR="00000000" w:rsidDel="00000000" w:rsidP="00000000" w:rsidRDefault="00000000" w:rsidRPr="00000000" w14:paraId="00000041">
      <w:pPr>
        <w:spacing w:line="276" w:lineRule="auto"/>
        <w:ind w:left="425.19685039370086" w:firstLine="0"/>
        <w:jc w:val="both"/>
        <w:rPr>
          <w:rFonts w:ascii="Times New Roman" w:cs="Times New Roman" w:eastAsia="Times New Roman" w:hAnsi="Times New Roman"/>
          <w:i w:val="1"/>
          <w:iCs w:val="1"/>
        </w:rPr>
      </w:pPr>
      <w:sdt>
        <w:sdtPr>
          <w:id w:val="-2006240968"/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i w:val="1"/>
              <w:iCs w:val="1"/>
              <w:rtl w:val="0"/>
            </w:rPr>
            <w:t xml:space="preserve">Normalmente ≥ 30–50 estudos para revisões sistemáticas e ≥ 40–100 para scoping reviews. </w:t>
          </w:r>
        </w:sdtContent>
      </w:sdt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corpus é pertinente ao objetivo do estudo?</w:t>
      </w:r>
    </w:p>
    <w:p w:rsidR="00000000" w:rsidDel="00000000" w:rsidP="00000000" w:rsidRDefault="00000000" w:rsidRPr="00000000" w14:paraId="00000043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Comentários:</w:t>
      </w:r>
    </w:p>
    <w:sdt>
      <w:sdtPr>
        <w:lock w:val="contentLocked"/>
        <w:id w:val="-1614542475"/>
        <w:tag w:val="goog_rdk_5"/>
      </w:sdtPr>
      <w:sdtContent>
        <w:tbl>
          <w:tblPr>
            <w:tblStyle w:val="Table6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Avaliação da qualidade e rigor metodológico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qualidade dos estudos incluídos é avaliada (quando aplicável)?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Possíveis vieses ou limitações do corpus são reconhecidos?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procedimento analítico é coerente com o tipo de revisão?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Há distinção entre descrição e análise crítica?</w:t>
      </w:r>
    </w:p>
    <w:p w:rsidR="00000000" w:rsidDel="00000000" w:rsidP="00000000" w:rsidRDefault="00000000" w:rsidRPr="00000000" w14:paraId="0000004D">
      <w:pPr>
        <w:spacing w:line="276" w:lineRule="auto"/>
        <w:ind w:left="425.1968503937008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Comentários:</w:t>
      </w:r>
    </w:p>
    <w:sdt>
      <w:sdtPr>
        <w:lock w:val="contentLocked"/>
        <w:id w:val="-2084545786"/>
        <w:tag w:val="goog_rdk_6"/>
      </w:sdtPr>
      <w:sdtContent>
        <w:tbl>
          <w:tblPr>
            <w:tblStyle w:val="Table7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1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Síntese e análise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literatura é integrada de forma comparativa e não meramente descritiva?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São identificados padrões, tendências, categorias ou marcos interpretativos?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análise permite compreender a evolução do campo?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São geradas contribuições conceituais ou teóricas?</w:t>
      </w:r>
    </w:p>
    <w:p w:rsidR="00000000" w:rsidDel="00000000" w:rsidP="00000000" w:rsidRDefault="00000000" w:rsidRPr="00000000" w14:paraId="00000057">
      <w:pPr>
        <w:spacing w:line="276" w:lineRule="auto"/>
        <w:ind w:left="425.1968503937008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Comentários:</w:t>
      </w:r>
    </w:p>
    <w:sdt>
      <w:sdtPr>
        <w:lock w:val="contentLocked"/>
        <w:id w:val="-775928302"/>
        <w:tag w:val="goog_rdk_7"/>
      </w:sdtPr>
      <w:sdtContent>
        <w:tbl>
          <w:tblPr>
            <w:tblStyle w:val="Table8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B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Discussão e conclusões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conclusões estão sustentadas na evidência revisada?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São discutidas implicações para pesquisa futura, políticas ou práticas?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limitações do estudo são reconhecidas?</w:t>
      </w:r>
    </w:p>
    <w:p w:rsidR="00000000" w:rsidDel="00000000" w:rsidP="00000000" w:rsidRDefault="00000000" w:rsidRPr="00000000" w14:paraId="00000060">
      <w:pPr>
        <w:spacing w:line="276" w:lineRule="auto"/>
        <w:ind w:left="425.1968503937008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Comentários:</w:t>
      </w:r>
    </w:p>
    <w:sdt>
      <w:sdtPr>
        <w:lock w:val="contentLocked"/>
        <w:id w:val="516104919"/>
        <w:tag w:val="goog_rdk_8"/>
      </w:sdtPr>
      <w:sdtContent>
        <w:tbl>
          <w:tblPr>
            <w:tblStyle w:val="Table9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4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Transparência e acesso ao corpus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É fornecida informação suficiente para identificar os estudos incluídos?</w:t>
      </w:r>
    </w:p>
    <w:p w:rsidR="00000000" w:rsidDel="00000000" w:rsidP="00000000" w:rsidRDefault="00000000" w:rsidRPr="00000000" w14:paraId="00000067">
      <w:pPr>
        <w:spacing w:line="276" w:lineRule="auto"/>
        <w:ind w:left="425.19685039370086" w:firstLine="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 Contratexto recomenda que o corpus completo seja apresentado como anexo do artigo ou esteja disponível em um repositório público (por exemplo, OSF).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acesso ao corpus permitiria replicar ou ampliar a revisão?</w:t>
      </w:r>
    </w:p>
    <w:p w:rsidR="00000000" w:rsidDel="00000000" w:rsidP="00000000" w:rsidRDefault="00000000" w:rsidRPr="00000000" w14:paraId="00000069">
      <w:pPr>
        <w:spacing w:line="276" w:lineRule="auto"/>
        <w:ind w:left="425.1968503937008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Comentários:</w:t>
      </w:r>
    </w:p>
    <w:sdt>
      <w:sdtPr>
        <w:lock w:val="contentLocked"/>
        <w:id w:val="-229182782"/>
        <w:tag w:val="goog_rdk_9"/>
      </w:sdtPr>
      <w:sdtContent>
        <w:tbl>
          <w:tblPr>
            <w:tblStyle w:val="Table10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D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Qualidade da redação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manuscrito está bem organizado e redigido com clareza?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gramática e o estilo são adequados?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texto segue as normas editoriais da revista (por exemplo, APA 7ª edição)?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tabelas e figuras contribuem para a compreensão da análise?</w:t>
      </w:r>
    </w:p>
    <w:p w:rsidR="00000000" w:rsidDel="00000000" w:rsidP="00000000" w:rsidRDefault="00000000" w:rsidRPr="00000000" w14:paraId="00000073">
      <w:pPr>
        <w:spacing w:line="276" w:lineRule="auto"/>
        <w:ind w:left="425.1968503937008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Comentários:</w:t>
      </w:r>
    </w:p>
    <w:sdt>
      <w:sdtPr>
        <w:lock w:val="contentLocked"/>
        <w:id w:val="-1098529810"/>
        <w:tag w:val="goog_rdk_10"/>
      </w:sdtPr>
      <w:sdtContent>
        <w:tbl>
          <w:tblPr>
            <w:tblStyle w:val="Table11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Dictamen final </w:t>
      </w:r>
    </w:p>
    <w:p w:rsidR="00000000" w:rsidDel="00000000" w:rsidP="00000000" w:rsidRDefault="00000000" w:rsidRPr="00000000" w14:paraId="0000007B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manuscrito deve ser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publicado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manuscrito pode ser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publicado com pequenas modificações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manuscrito pode ser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publicado com grandes modificações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manuscrito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não deve ser publicado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80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Comentários ao editor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(não serão exibidos aos autores/as)</w:t>
      </w:r>
    </w:p>
    <w:p w:rsidR="00000000" w:rsidDel="00000000" w:rsidP="00000000" w:rsidRDefault="00000000" w:rsidRPr="00000000" w14:paraId="00000082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42933973"/>
        <w:tag w:val="goog_rdk_11"/>
      </w:sdtPr>
      <w:sdtContent>
        <w:tbl>
          <w:tblPr>
            <w:tblStyle w:val="Table12"/>
            <w:tblW w:w="90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0"/>
            <w:tblGridChange w:id="0">
              <w:tblGrid>
                <w:gridCol w:w="90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5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qualquer problema ou dúvida, não hesite em escrever para: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contratexto@ulima.edu.pe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8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Atenciosamente,</w:t>
      </w:r>
    </w:p>
    <w:p w:rsidR="00000000" w:rsidDel="00000000" w:rsidP="00000000" w:rsidRDefault="00000000" w:rsidRPr="00000000" w14:paraId="00000089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Revista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Contratexto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footerReference r:id="rId13" w:type="even"/>
      <w:pgSz w:h="16840" w:w="11900" w:orient="portrait"/>
      <w:pgMar w:bottom="1440.0000000000002" w:top="1440.0000000000002" w:left="1440.0000000000002" w:right="1440.0000000000002" w:header="395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ind w:hanging="1695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-944397</wp:posOffset>
          </wp:positionH>
          <wp:positionV relativeFrom="paragraph">
            <wp:posOffset>-247648</wp:posOffset>
          </wp:positionV>
          <wp:extent cx="7620418" cy="782638"/>
          <wp:effectExtent b="0" l="0" r="0" t="0"/>
          <wp:wrapNone/>
          <wp:docPr descr="Logo del Encabezado de la Página" id="7" name="image1.jpg"/>
          <a:graphic>
            <a:graphicData uri="http://schemas.openxmlformats.org/drawingml/2006/picture">
              <pic:pic>
                <pic:nvPicPr>
                  <pic:cNvPr descr="Logo del Encabezado de la Págin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418" cy="7826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425.1968503937008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39"/>
    <w:rsid w:val="007A540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7A5409"/>
    <w:pPr>
      <w:ind w:left="720"/>
      <w:contextualSpacing w:val="1"/>
    </w:pPr>
  </w:style>
  <w:style w:type="paragraph" w:styleId="Piedepgina">
    <w:name w:val="footer"/>
    <w:basedOn w:val="Normal"/>
    <w:link w:val="PiedepginaCar"/>
    <w:uiPriority w:val="99"/>
    <w:unhideWhenUsed w:val="1"/>
    <w:rsid w:val="004F6FDF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F6FDF"/>
  </w:style>
  <w:style w:type="character" w:styleId="Nmerodepgina">
    <w:name w:val="page number"/>
    <w:basedOn w:val="Fuentedeprrafopredeter"/>
    <w:uiPriority w:val="99"/>
    <w:semiHidden w:val="1"/>
    <w:unhideWhenUsed w:val="1"/>
    <w:rsid w:val="004F6FDF"/>
  </w:style>
  <w:style w:type="paragraph" w:styleId="Encabezado">
    <w:name w:val="header"/>
    <w:basedOn w:val="Normal"/>
    <w:link w:val="EncabezadoCar"/>
    <w:uiPriority w:val="99"/>
    <w:unhideWhenUsed w:val="1"/>
    <w:rsid w:val="008C30CA"/>
    <w:pPr>
      <w:tabs>
        <w:tab w:val="center" w:pos="4320"/>
        <w:tab w:val="right" w:pos="864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C30C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C30CA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C30CA"/>
    <w:rPr>
      <w:rFonts w:ascii="Lucida Grande" w:cs="Lucida Grande" w:hAnsi="Lucida Grande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 w:val="1"/>
    <w:unhideWhenUsed w:val="1"/>
    <w:rsid w:val="001C597E"/>
    <w:rPr>
      <w:rFonts w:ascii="Times New Roman" w:cs="Times New Roman" w:hAnsi="Times New Roman"/>
    </w:rPr>
  </w:style>
  <w:style w:type="character" w:styleId="MapadeldocumentoCar" w:customStyle="1">
    <w:name w:val="Mapa del documento Car"/>
    <w:basedOn w:val="Fuentedeprrafopredeter"/>
    <w:link w:val="Mapadeldocumento"/>
    <w:uiPriority w:val="99"/>
    <w:semiHidden w:val="1"/>
    <w:rsid w:val="001C597E"/>
    <w:rPr>
      <w:rFonts w:ascii="Times New Roman" w:cs="Times New Roman" w:hAnsi="Times New Roman"/>
    </w:rPr>
  </w:style>
  <w:style w:type="table" w:styleId="a" w:customStyle="1">
    <w:basedOn w:val="Tablanormal"/>
    <w:tblPr>
      <w:tblStyleRowBandSize w:val="1"/>
      <w:tblStyleColBandSize w:val="1"/>
    </w:tblPr>
  </w:style>
  <w:style w:type="table" w:styleId="a0" w:customStyle="1">
    <w:basedOn w:val="Tablanormal"/>
    <w:tblPr>
      <w:tblStyleRowBandSize w:val="1"/>
      <w:tblStyleColBandSize w:val="1"/>
    </w:tblPr>
  </w:style>
  <w:style w:type="table" w:styleId="a1" w:customStyle="1">
    <w:basedOn w:val="Tablanormal"/>
    <w:tblPr>
      <w:tblStyleRowBandSize w:val="1"/>
      <w:tblStyleColBandSize w:val="1"/>
    </w:tblPr>
  </w:style>
  <w:style w:type="table" w:styleId="a2" w:customStyle="1">
    <w:basedOn w:val="Tablanormal"/>
    <w:tblPr>
      <w:tblStyleRowBandSize w:val="1"/>
      <w:tblStyleColBandSize w:val="1"/>
    </w:tblPr>
  </w:style>
  <w:style w:type="table" w:styleId="a3" w:customStyle="1"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 w:val="1"/>
    <w:rsid w:val="00747343"/>
    <w:rPr>
      <w:color w:val="0563c1" w:themeColor="hyperlink"/>
      <w:u w:val="single"/>
    </w:r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evistas.ulima.edu.pe/index.php/contratexto/proed" TargetMode="External"/><Relationship Id="rId8" Type="http://schemas.openxmlformats.org/officeDocument/2006/relationships/hyperlink" Target="mailto:contratexto@ulima.edu.pe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8pV/BW6wzY/ebGGPvoUIowqvHQ==">CgMxLjAaHwoBMBIaChgICVIUChJ0YWJsZS5vajU5bHZobzZrdWYaHwoBMRIaChgICVIUChJ0YWJsZS4zdmp5anRqcXV6YWUaHwoBMhIaChgICVIUChJ0YWJsZS5ob3Y0emExdnB6MWwaHwoBMxIaChgICVIUChJ0YWJsZS5jeHp3bGFpc2x6MHcaJQoBNBIgCh4IB0IaCg9UaW1lcyBOZXcgUm9tYW4SB0d1bmdzdWgaHwoBNRIaChgICVIUChJ0YWJsZS52djUxZTdwb2hkZTAaHwoBNhIaChgICVIUChJ0YWJsZS5zNnl1b2VqZDBjMnQaHwoBNxIaChgICVIUChJ0YWJsZS42bGtyZDdmd2hpODgaHwoBOBIaChgICVIUChJ0YWJsZS41b3N3cDVrYWdmNXEaHwoBORIaChgICVIUChJ0YWJsZS45eGphcHQ1Zno2cG4aIAoCMTASGgoYCAlSFAoSdGFibGUuanhmdGJpNDhnbXp0GiAKAjExEhoKGAgJUhQKEnRhYmxlLmpucmtoZ2p3ODlpbzgAciExcE5XUzBvaXltb3dudmNHYnBoZDRaaU9GaFdSU3Raa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2017-08-18T23:30:00Z</dcterms:created>
  <dc:creator>Lilian Kanashiro</dc:creator>
</cp:coreProperties>
</file>